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9C133B" w:rsidRPr="009C133B">
        <w:rPr>
          <w:lang w:eastAsia="zh-CN"/>
        </w:rPr>
        <w:t xml:space="preserve">LAA </w:t>
      </w:r>
      <w:r w:rsidR="009C133B">
        <w:rPr>
          <w:lang w:eastAsia="zh-CN"/>
        </w:rPr>
        <w:t xml:space="preserve">Meeting </w:t>
      </w:r>
      <w:r w:rsidR="009C133B" w:rsidRPr="009C133B">
        <w:rPr>
          <w:lang w:eastAsia="zh-CN"/>
        </w:rPr>
        <w:t>(Ad Hoc)</w:t>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BB2AEF">
        <w:rPr>
          <w:lang w:eastAsia="zh-CN"/>
        </w:rPr>
        <w:t>1073</w:t>
      </w:r>
    </w:p>
    <w:p w:rsidR="00BE6A3E" w:rsidRPr="00B4082C" w:rsidRDefault="009C133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9C133B">
        <w:rPr>
          <w:lang w:val="en-US" w:eastAsia="zh-CN"/>
        </w:rPr>
        <w:t>Paris, France, 24</w:t>
      </w:r>
      <w:r w:rsidR="00626C60" w:rsidRPr="00626C60">
        <w:rPr>
          <w:vertAlign w:val="superscript"/>
          <w:lang w:val="en-US" w:eastAsia="zh-CN"/>
        </w:rPr>
        <w:t>th</w:t>
      </w:r>
      <w:r w:rsidRPr="009C133B">
        <w:rPr>
          <w:lang w:val="en-US" w:eastAsia="zh-CN"/>
        </w:rPr>
        <w:t xml:space="preserve"> – 26</w:t>
      </w:r>
      <w:r w:rsidR="00626C60" w:rsidRPr="00626C60">
        <w:rPr>
          <w:vertAlign w:val="superscript"/>
          <w:lang w:val="en-US" w:eastAsia="zh-CN"/>
        </w:rPr>
        <w:t>th</w:t>
      </w:r>
      <w:r w:rsidRPr="009C133B">
        <w:rPr>
          <w:lang w:val="en-US" w:eastAsia="zh-CN"/>
        </w:rPr>
        <w:t xml:space="preserve"> March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BB2AEF" w:rsidRPr="00BB2AEF">
        <w:t>Time and Frequency Synchronization for LAA DL</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9C133B">
        <w:rPr>
          <w:lang w:val="en-US" w:eastAsia="zh-CN"/>
        </w:rPr>
        <w:t>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2D4378" w:rsidRDefault="00637237" w:rsidP="0015459B">
      <w:r>
        <w:rPr>
          <w:lang w:eastAsia="zh-CN"/>
        </w:rPr>
        <w:t xml:space="preserve">In RAN#65, a new study item on licensed-assisted access (LAA) using LTE on unlicensed spectrum </w:t>
      </w:r>
      <w:r w:rsidR="00626C60">
        <w:rPr>
          <w:lang w:eastAsia="zh-CN"/>
        </w:rPr>
        <w:fldChar w:fldCharType="begin"/>
      </w:r>
      <w:r>
        <w:rPr>
          <w:lang w:eastAsia="zh-CN"/>
        </w:rPr>
        <w:instrText xml:space="preserve"> REF _Ref398850322 \r \h </w:instrText>
      </w:r>
      <w:r w:rsidR="00626C60">
        <w:rPr>
          <w:lang w:eastAsia="zh-CN"/>
        </w:rPr>
      </w:r>
      <w:r w:rsidR="00626C60">
        <w:rPr>
          <w:lang w:eastAsia="zh-CN"/>
        </w:rPr>
        <w:fldChar w:fldCharType="separate"/>
      </w:r>
      <w:r w:rsidR="00DE35BA">
        <w:rPr>
          <w:lang w:eastAsia="zh-CN"/>
        </w:rPr>
        <w:t>[1]</w:t>
      </w:r>
      <w:r w:rsidR="00626C60">
        <w:rPr>
          <w:lang w:eastAsia="zh-CN"/>
        </w:rPr>
        <w:fldChar w:fldCharType="end"/>
      </w:r>
      <w:r>
        <w:rPr>
          <w:lang w:eastAsia="zh-CN"/>
        </w:rPr>
        <w:t xml:space="preserve"> </w:t>
      </w:r>
      <w:r w:rsidR="00BB25CC">
        <w:rPr>
          <w:lang w:eastAsia="zh-CN"/>
        </w:rPr>
        <w:t>was</w:t>
      </w:r>
      <w:r>
        <w:rPr>
          <w:lang w:eastAsia="zh-CN"/>
        </w:rPr>
        <w:t xml:space="preserve"> approved.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critical issue to address for the support of fast on/off is the physical signals to support the functionalities such as cell detection, RRM measurement, time and frequency estimation, and CSI measurement. The following </w:t>
      </w:r>
      <w:r w:rsidR="002D4378">
        <w:t>functionalities have been agreed</w:t>
      </w:r>
      <w:r w:rsidR="00BA6824">
        <w:t xml:space="preserve"> for LAA</w:t>
      </w:r>
      <w:r w:rsidR="002D4378">
        <w:t xml:space="preserve"> </w:t>
      </w:r>
      <w:r w:rsidR="0015459B">
        <w:t>in RAN1#79</w:t>
      </w:r>
      <w:r w:rsidR="0047764C">
        <w:t>:</w:t>
      </w:r>
    </w:p>
    <w:p w:rsidR="009C7F0E" w:rsidRDefault="002B3C7E">
      <w:pPr>
        <w:ind w:left="360"/>
        <w:rPr>
          <w:rFonts w:eastAsia="MS Mincho"/>
          <w:b/>
          <w:iCs/>
          <w:sz w:val="20"/>
          <w:u w:val="single"/>
          <w:lang w:eastAsia="ja-JP"/>
        </w:rPr>
      </w:pPr>
      <w:r w:rsidRPr="002B3C7E">
        <w:rPr>
          <w:rFonts w:eastAsia="MS Mincho"/>
          <w:b/>
          <w:iCs/>
          <w:sz w:val="20"/>
          <w:highlight w:val="green"/>
          <w:u w:val="single"/>
          <w:lang w:eastAsia="ja-JP"/>
        </w:rPr>
        <w:t>Agreements:</w:t>
      </w:r>
    </w:p>
    <w:p w:rsidR="0015459B" w:rsidRPr="0015459B" w:rsidRDefault="0015459B" w:rsidP="00F505F3">
      <w:pPr>
        <w:numPr>
          <w:ilvl w:val="0"/>
          <w:numId w:val="22"/>
        </w:numPr>
        <w:spacing w:before="0" w:after="0" w:line="240" w:lineRule="auto"/>
        <w:jc w:val="left"/>
        <w:rPr>
          <w:rFonts w:eastAsia="MS Mincho"/>
          <w:iCs/>
          <w:sz w:val="20"/>
          <w:lang w:val="en-US" w:eastAsia="ja-JP"/>
        </w:rPr>
      </w:pPr>
      <w:r w:rsidRPr="0015459B">
        <w:rPr>
          <w:rFonts w:eastAsia="MS Mincho"/>
          <w:iCs/>
          <w:sz w:val="20"/>
          <w:lang w:eastAsia="ja-JP"/>
        </w:rPr>
        <w:t>Support at least the following functionalities in addition to the current LAA TR on the unlicensed band</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RRM measurement</w:t>
      </w:r>
      <w:r w:rsidRPr="0015459B">
        <w:rPr>
          <w:rFonts w:eastAsia="MS Mincho" w:hint="eastAsia"/>
          <w:iCs/>
          <w:sz w:val="20"/>
          <w:lang w:eastAsia="ja-JP"/>
        </w:rPr>
        <w:t xml:space="preserve"> including cell identification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AGC setting</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Coarse synchronization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hint="eastAsia"/>
          <w:iCs/>
          <w:sz w:val="20"/>
          <w:lang w:eastAsia="ja-JP"/>
        </w:rPr>
        <w:t>F</w:t>
      </w:r>
      <w:r w:rsidRPr="0015459B">
        <w:rPr>
          <w:rFonts w:eastAsia="MS Mincho"/>
          <w:iCs/>
          <w:sz w:val="20"/>
          <w:lang w:eastAsia="ja-JP"/>
        </w:rPr>
        <w:t xml:space="preserve">ine frequency/time </w:t>
      </w:r>
      <w:r w:rsidRPr="0015459B">
        <w:rPr>
          <w:rFonts w:eastAsia="MS Mincho" w:hint="eastAsia"/>
          <w:iCs/>
          <w:sz w:val="20"/>
          <w:lang w:eastAsia="ja-JP"/>
        </w:rPr>
        <w:t>estimation for at least demodulation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CSI measurement, including channel and interference</w:t>
      </w:r>
    </w:p>
    <w:p w:rsidR="0015459B" w:rsidRPr="00C96FB7" w:rsidRDefault="0015459B" w:rsidP="00F505F3">
      <w:pPr>
        <w:numPr>
          <w:ilvl w:val="0"/>
          <w:numId w:val="22"/>
        </w:numPr>
        <w:spacing w:before="0" w:after="0" w:line="240" w:lineRule="auto"/>
        <w:jc w:val="left"/>
        <w:rPr>
          <w:rFonts w:eastAsia="MS Mincho"/>
          <w:iCs/>
          <w:lang w:val="en-US" w:eastAsia="ja-JP"/>
        </w:rPr>
      </w:pPr>
      <w:r w:rsidRPr="0015459B">
        <w:rPr>
          <w:rFonts w:eastAsia="MS Mincho"/>
          <w:iCs/>
          <w:sz w:val="20"/>
          <w:lang w:eastAsia="ja-JP"/>
        </w:rPr>
        <w:t>Rel-12 DRS can be the starting point for at least RRM measurement</w:t>
      </w:r>
      <w:r w:rsidRPr="0015459B">
        <w:rPr>
          <w:rFonts w:eastAsia="MS Mincho" w:hint="eastAsia"/>
          <w:iCs/>
          <w:sz w:val="20"/>
          <w:lang w:eastAsia="ja-JP"/>
        </w:rPr>
        <w:t xml:space="preserve"> including cell identification</w:t>
      </w:r>
    </w:p>
    <w:p w:rsidR="0095556A" w:rsidRDefault="0095556A" w:rsidP="0047764C">
      <w:pPr>
        <w:rPr>
          <w:lang w:val="en-US"/>
        </w:rPr>
      </w:pPr>
      <w:r>
        <w:rPr>
          <w:lang w:val="en-US"/>
        </w:rPr>
        <w:t>The following agreement was further made regarding these functionalities in RAN1#80:</w:t>
      </w:r>
    </w:p>
    <w:p w:rsidR="00626C60" w:rsidRPr="00626C60" w:rsidRDefault="00626C60" w:rsidP="00626C60">
      <w:pPr>
        <w:ind w:left="360"/>
        <w:rPr>
          <w:rFonts w:eastAsia="MS Mincho"/>
          <w:b/>
          <w:sz w:val="20"/>
          <w:u w:val="single"/>
          <w:lang w:val="en-US" w:eastAsia="ja-JP"/>
        </w:rPr>
      </w:pPr>
      <w:r w:rsidRPr="00626C60">
        <w:rPr>
          <w:rFonts w:eastAsia="MS Mincho"/>
          <w:b/>
          <w:sz w:val="20"/>
          <w:highlight w:val="green"/>
          <w:u w:val="single"/>
          <w:lang w:val="en-US" w:eastAsia="ja-JP"/>
        </w:rPr>
        <w:t>Agreements:</w:t>
      </w:r>
    </w:p>
    <w:p w:rsidR="00626C60" w:rsidRPr="00626C60" w:rsidRDefault="00626C60" w:rsidP="00626C60">
      <w:pPr>
        <w:numPr>
          <w:ilvl w:val="0"/>
          <w:numId w:val="27"/>
        </w:numPr>
        <w:tabs>
          <w:tab w:val="clear" w:pos="720"/>
          <w:tab w:val="num" w:pos="1080"/>
        </w:tabs>
        <w:spacing w:before="0" w:after="0" w:line="240" w:lineRule="auto"/>
        <w:ind w:left="1080"/>
        <w:jc w:val="left"/>
        <w:rPr>
          <w:rFonts w:eastAsia="MS Mincho"/>
          <w:sz w:val="20"/>
          <w:lang w:val="en-US" w:eastAsia="ja-JP"/>
        </w:rPr>
      </w:pPr>
      <w:r w:rsidRPr="00626C60">
        <w:rPr>
          <w:rFonts w:eastAsia="MS Mincho"/>
          <w:sz w:val="20"/>
          <w:lang w:val="en-US" w:eastAsia="ja-JP"/>
        </w:rPr>
        <w:t>Functions that can be supported by one or more signals to be transmitted from the beginning of a discontinuous LAA downlink transmission can include at least one of the following</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AGC setting</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Channel reservation</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 xml:space="preserve">Note: Transmission of the signal(s) may not be required </w:t>
      </w:r>
    </w:p>
    <w:p w:rsidR="00626C60" w:rsidRPr="00626C60" w:rsidRDefault="00626C60" w:rsidP="00626C60">
      <w:pPr>
        <w:numPr>
          <w:ilvl w:val="0"/>
          <w:numId w:val="27"/>
        </w:numPr>
        <w:tabs>
          <w:tab w:val="clear" w:pos="720"/>
          <w:tab w:val="num" w:pos="1080"/>
        </w:tabs>
        <w:spacing w:before="0" w:after="0" w:line="240" w:lineRule="auto"/>
        <w:ind w:left="1080"/>
        <w:jc w:val="left"/>
        <w:rPr>
          <w:rFonts w:eastAsia="MS Mincho"/>
          <w:sz w:val="20"/>
          <w:lang w:val="en-US" w:eastAsia="ja-JP"/>
        </w:rPr>
      </w:pPr>
      <w:r w:rsidRPr="00626C60">
        <w:rPr>
          <w:rFonts w:eastAsia="MS Mincho"/>
          <w:sz w:val="20"/>
          <w:lang w:val="en-US" w:eastAsia="ja-JP"/>
        </w:rPr>
        <w:t>At least functions that may need to be supported for discontinuous LAA downlink transmission operation by one or more signals include at least one of the following</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Detection of the LAA downlink transmission (including cell identification)</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Time &amp; frequency synchronization</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Other functionalities if necessary</w:t>
      </w:r>
    </w:p>
    <w:p w:rsidR="00626C60" w:rsidRPr="00626C60" w:rsidRDefault="00626C60" w:rsidP="00626C60">
      <w:pPr>
        <w:numPr>
          <w:ilvl w:val="0"/>
          <w:numId w:val="27"/>
        </w:numPr>
        <w:tabs>
          <w:tab w:val="clear" w:pos="720"/>
          <w:tab w:val="num" w:pos="1080"/>
        </w:tabs>
        <w:spacing w:before="0" w:after="0" w:line="240" w:lineRule="auto"/>
        <w:ind w:left="1080"/>
        <w:jc w:val="left"/>
        <w:rPr>
          <w:rFonts w:eastAsia="MS Mincho"/>
          <w:sz w:val="20"/>
          <w:lang w:val="en-US" w:eastAsia="ja-JP"/>
        </w:rPr>
      </w:pPr>
      <w:r w:rsidRPr="00626C60">
        <w:rPr>
          <w:rFonts w:eastAsia="MS Mincho"/>
          <w:sz w:val="20"/>
          <w:lang w:val="en-US" w:eastAsia="ja-JP"/>
        </w:rPr>
        <w:t>Note that it is not precluded the same signal is used for all above and possibly other functions</w:t>
      </w:r>
    </w:p>
    <w:p w:rsidR="00626C60" w:rsidRDefault="00626C60" w:rsidP="00626C60">
      <w:pPr>
        <w:numPr>
          <w:ilvl w:val="0"/>
          <w:numId w:val="27"/>
        </w:numPr>
        <w:tabs>
          <w:tab w:val="clear" w:pos="720"/>
          <w:tab w:val="num" w:pos="1080"/>
        </w:tabs>
        <w:spacing w:before="0" w:after="0" w:line="240" w:lineRule="auto"/>
        <w:ind w:left="1080"/>
        <w:jc w:val="left"/>
        <w:rPr>
          <w:rFonts w:eastAsia="MS Mincho"/>
          <w:lang w:val="en-US" w:eastAsia="ja-JP"/>
        </w:rPr>
      </w:pPr>
      <w:r w:rsidRPr="00626C60">
        <w:rPr>
          <w:rFonts w:eastAsia="MS Mincho"/>
          <w:sz w:val="20"/>
          <w:lang w:val="en-US" w:eastAsia="ja-JP"/>
        </w:rPr>
        <w:t>The above functionalities can be supported by other methods (including assistance from licensed carrier)</w:t>
      </w:r>
    </w:p>
    <w:p w:rsidR="00637237" w:rsidRDefault="0015459B" w:rsidP="0047764C">
      <w:pPr>
        <w:rPr>
          <w:lang w:eastAsia="zh-CN"/>
        </w:rPr>
      </w:pPr>
      <w:r>
        <w:rPr>
          <w:lang w:val="en-US"/>
        </w:rPr>
        <w:t xml:space="preserve">In this contribution we </w:t>
      </w:r>
      <w:r w:rsidR="002B5B13">
        <w:rPr>
          <w:lang w:val="en-US"/>
        </w:rPr>
        <w:t>focus on the support of AGC setting and fine time/frequency estimation</w:t>
      </w:r>
      <w:r>
        <w:rPr>
          <w:lang w:val="en-US"/>
        </w:rPr>
        <w:t>.</w:t>
      </w:r>
      <w:r w:rsidR="00EC3863">
        <w:rPr>
          <w:lang w:val="en-US"/>
        </w:rPr>
        <w:t xml:space="preserve"> If short control signaling is allowed on the licensed carrier without LBT (e.g. in Europe), we can largely reuse the existing design by transmitting periodic RS. Therefore we focus the discussion </w:t>
      </w:r>
      <w:r w:rsidR="006E5A95">
        <w:rPr>
          <w:lang w:val="en-US"/>
        </w:rPr>
        <w:t xml:space="preserve">mostly </w:t>
      </w:r>
      <w:r w:rsidR="00EC3863">
        <w:rPr>
          <w:lang w:val="en-US"/>
        </w:rPr>
        <w:t>on the case where LBT is required before any transmission (e.g. likely in Japan)</w:t>
      </w:r>
      <w:r w:rsidR="006E5A95">
        <w:rPr>
          <w:lang w:val="en-US"/>
        </w:rPr>
        <w:t>, unless specified otherwise</w:t>
      </w:r>
      <w:r w:rsidR="00EC3863">
        <w:rPr>
          <w:lang w:val="en-US"/>
        </w:rPr>
        <w:t>.</w:t>
      </w:r>
    </w:p>
    <w:p w:rsidR="006E15FE" w:rsidRDefault="006E15FE" w:rsidP="00637237">
      <w:pPr>
        <w:rPr>
          <w:lang w:eastAsia="zh-CN"/>
        </w:rPr>
      </w:pPr>
    </w:p>
    <w:p w:rsidR="00BB2AEF" w:rsidRDefault="00BB2AEF" w:rsidP="00B43454">
      <w:pPr>
        <w:pStyle w:val="Heading1"/>
        <w:numPr>
          <w:ilvl w:val="0"/>
          <w:numId w:val="21"/>
        </w:numPr>
        <w:jc w:val="both"/>
        <w:rPr>
          <w:lang w:eastAsia="zh-CN"/>
        </w:rPr>
      </w:pPr>
      <w:r>
        <w:rPr>
          <w:lang w:eastAsia="zh-CN"/>
        </w:rPr>
        <w:t>AGC Setting</w:t>
      </w:r>
    </w:p>
    <w:p w:rsidR="00000000" w:rsidRDefault="002B5B13">
      <w:pPr>
        <w:rPr>
          <w:lang w:eastAsia="zh-CN"/>
        </w:rPr>
      </w:pPr>
      <w:r>
        <w:rPr>
          <w:lang w:eastAsia="zh-CN"/>
        </w:rPr>
        <w:t xml:space="preserve">Correct setting for AGC is important because it ensures the received signal is adequately covered by the dynamic range. The question for LAA is what signals can be used by the UE for AGC </w:t>
      </w:r>
      <w:r>
        <w:rPr>
          <w:lang w:eastAsia="zh-CN"/>
        </w:rPr>
        <w:lastRenderedPageBreak/>
        <w:t>setting and whether additional dedicated signals would be need</w:t>
      </w:r>
      <w:r w:rsidR="00C817D1">
        <w:rPr>
          <w:lang w:eastAsia="zh-CN"/>
        </w:rPr>
        <w:t>ed. AGC setting can be adjusted whenever the UE tries to receive a signal, and the time needed for AGC setting adjustment should be very short, much smaller than an OFDM symbol. In a similar discussion for D2D, it has been concluded that no dedicated signal is needed for AGC setting and the UE can do it quickly enough at the beginning of a transmission without much impact on performance. For LAA, if LBE-based approach is used for DL, there could be a reservation signal that holds the channel at least till the next OFDM symbol boundary, which can certainly be taken advantage of by the UE for AGC purpose.</w:t>
      </w:r>
      <w:r w:rsidR="008B4641">
        <w:rPr>
          <w:lang w:eastAsia="zh-CN"/>
        </w:rPr>
        <w:t xml:space="preserve"> If such a signal is not present, it needs to be discussed further whether AGC can be adjusted without additional dedicated signals.</w:t>
      </w:r>
    </w:p>
    <w:p w:rsidR="00000000" w:rsidRDefault="00626C60">
      <w:pPr>
        <w:rPr>
          <w:lang w:eastAsia="zh-CN"/>
        </w:rPr>
      </w:pPr>
      <w:r w:rsidRPr="00626C60">
        <w:rPr>
          <w:b/>
          <w:u w:val="single"/>
          <w:lang w:eastAsia="zh-CN"/>
        </w:rPr>
        <w:t>Observation</w:t>
      </w:r>
      <w:r w:rsidR="008B4641">
        <w:rPr>
          <w:lang w:eastAsia="zh-CN"/>
        </w:rPr>
        <w:t>: The adjustment of AGC setting may not need additional dedicated signals.</w:t>
      </w:r>
    </w:p>
    <w:p w:rsidR="00000000" w:rsidRDefault="002643A8">
      <w:pPr>
        <w:rPr>
          <w:lang w:eastAsia="zh-CN"/>
        </w:rPr>
      </w:pPr>
    </w:p>
    <w:p w:rsidR="00550B06" w:rsidRDefault="00550B06" w:rsidP="00B43454">
      <w:pPr>
        <w:pStyle w:val="Heading1"/>
        <w:numPr>
          <w:ilvl w:val="0"/>
          <w:numId w:val="21"/>
        </w:numPr>
        <w:jc w:val="both"/>
      </w:pPr>
      <w:r>
        <w:t>Fine Time and Frequency Estimation</w:t>
      </w:r>
    </w:p>
    <w:p w:rsidR="00D86505" w:rsidRDefault="00550B06" w:rsidP="00550B06">
      <w:r>
        <w:t>Fine time and frequency estimation is necessary for PDSCH and (E</w:t>
      </w:r>
      <w:proofErr w:type="gramStart"/>
      <w:r>
        <w:t>)PDCCH</w:t>
      </w:r>
      <w:proofErr w:type="gramEnd"/>
      <w:r>
        <w:t xml:space="preserve"> </w:t>
      </w:r>
      <w:r w:rsidR="0069423A">
        <w:t>(</w:t>
      </w:r>
      <w:r>
        <w:t>if supported</w:t>
      </w:r>
      <w:r w:rsidR="0069423A">
        <w:t xml:space="preserve"> on LAA carrier</w:t>
      </w:r>
      <w:r>
        <w:t>) demodulation</w:t>
      </w:r>
      <w:r w:rsidR="0069423A">
        <w:t xml:space="preserve"> for active UEs</w:t>
      </w:r>
      <w:r>
        <w:t xml:space="preserve">. </w:t>
      </w:r>
      <w:r w:rsidR="0069423A">
        <w:t>In LTE DL so far, this has been done using time/frequency tracking based on CRS</w:t>
      </w:r>
      <w:r w:rsidR="0069423A" w:rsidRPr="0069423A">
        <w:t xml:space="preserve"> </w:t>
      </w:r>
      <w:r w:rsidR="0069423A">
        <w:t>continuously.</w:t>
      </w:r>
      <w:r w:rsidR="00535DF9">
        <w:t xml:space="preserve"> In the evaluation for the new carrier type WI, it was concluded that reduced CRS with the periodicity of 5ms can provide sufficient time and frequency tracking accuracy for bandwidth larger than 1.4MHz.</w:t>
      </w:r>
      <w:r w:rsidR="0069423A">
        <w:t xml:space="preserve"> When LBT is enforced, periodic RS signal </w:t>
      </w:r>
      <w:r w:rsidR="00535DF9">
        <w:t>can</w:t>
      </w:r>
      <w:r w:rsidR="0069423A">
        <w:t xml:space="preserve"> no longer </w:t>
      </w:r>
      <w:r w:rsidR="00535DF9">
        <w:t xml:space="preserve">be </w:t>
      </w:r>
      <w:r w:rsidR="0069423A">
        <w:t>guaranteed</w:t>
      </w:r>
      <w:r w:rsidR="00535DF9">
        <w:t>, and new mechanism needs to be investigated</w:t>
      </w:r>
      <w:r w:rsidR="0069423A">
        <w:t>.</w:t>
      </w:r>
    </w:p>
    <w:p w:rsidR="00550B06" w:rsidRDefault="0069423A" w:rsidP="00550B06">
      <w:r>
        <w:t>There are mainly three</w:t>
      </w:r>
      <w:r w:rsidR="00D86505">
        <w:t xml:space="preserve"> categories of</w:t>
      </w:r>
      <w:r>
        <w:t xml:space="preserve"> </w:t>
      </w:r>
      <w:r w:rsidR="00D86505">
        <w:t>approaches to achieve fine time and frequency estimation</w:t>
      </w:r>
      <w:r w:rsidR="00D5243C">
        <w:t xml:space="preserve"> in LAA</w:t>
      </w:r>
      <w:r w:rsidR="00D86505">
        <w:t>:</w:t>
      </w:r>
    </w:p>
    <w:p w:rsidR="00D86505" w:rsidRDefault="00D86505" w:rsidP="00F505F3">
      <w:pPr>
        <w:pStyle w:val="ListParagraph"/>
        <w:numPr>
          <w:ilvl w:val="0"/>
          <w:numId w:val="24"/>
        </w:numPr>
        <w:ind w:firstLineChars="0"/>
        <w:rPr>
          <w:rFonts w:ascii="Times New Roman" w:hAnsi="Times New Roman"/>
          <w:sz w:val="22"/>
        </w:rPr>
      </w:pPr>
      <w:r w:rsidRPr="00D86505">
        <w:rPr>
          <w:rFonts w:ascii="Times New Roman" w:hAnsi="Times New Roman"/>
          <w:sz w:val="22"/>
        </w:rPr>
        <w:t>Opportunistic periodic RS and/or aperiodic RS</w:t>
      </w:r>
    </w:p>
    <w:p w:rsidR="00D5243C" w:rsidRDefault="00D86505" w:rsidP="00D86505">
      <w:pPr>
        <w:ind w:left="720"/>
      </w:pPr>
      <w:r>
        <w:t>This approach largely follows the existing LTE DL mechanism</w:t>
      </w:r>
      <w:r w:rsidR="00D5243C">
        <w:t xml:space="preserve"> and targets for continuous time/frequency tracking</w:t>
      </w:r>
      <w:r>
        <w:t xml:space="preserve">. The UE performs time and frequency </w:t>
      </w:r>
      <w:r w:rsidR="00D5243C">
        <w:t>tracking</w:t>
      </w:r>
      <w:r>
        <w:t xml:space="preserve"> when periodic RS is </w:t>
      </w:r>
      <w:r w:rsidR="005F39E3">
        <w:t xml:space="preserve">opportunistically </w:t>
      </w:r>
      <w:r>
        <w:t xml:space="preserve">transmitted. </w:t>
      </w:r>
      <w:r w:rsidR="00D5243C">
        <w:t xml:space="preserve">If the accuracy is considered as not sufficient, </w:t>
      </w:r>
      <w:proofErr w:type="spellStart"/>
      <w:r w:rsidR="00D5243C">
        <w:t>aperiodic</w:t>
      </w:r>
      <w:proofErr w:type="spellEnd"/>
      <w:r w:rsidR="00D5243C">
        <w:t xml:space="preserve"> RS can be considered to enhance the accuracy. </w:t>
      </w:r>
      <w:r>
        <w:t xml:space="preserve">Whenever additional </w:t>
      </w:r>
      <w:proofErr w:type="spellStart"/>
      <w:r>
        <w:t>aperiodic</w:t>
      </w:r>
      <w:proofErr w:type="spellEnd"/>
      <w:r>
        <w:t xml:space="preserve"> RS is transmitted, the UE grabs the opportunity to perform the estimation.</w:t>
      </w:r>
      <w:r w:rsidR="008B4641">
        <w:t xml:space="preserve"> This </w:t>
      </w:r>
      <w:proofErr w:type="spellStart"/>
      <w:r w:rsidR="008B4641">
        <w:t>aperiodic</w:t>
      </w:r>
      <w:proofErr w:type="spellEnd"/>
      <w:r w:rsidR="008B4641">
        <w:t xml:space="preserve"> RS, if supported, can be potentially the same as the RS for CSI measurement, as discussed in </w:t>
      </w:r>
      <w:r w:rsidR="00626C60">
        <w:fldChar w:fldCharType="begin"/>
      </w:r>
      <w:r w:rsidR="008B4641">
        <w:instrText xml:space="preserve"> REF _Ref414317486 \r \h </w:instrText>
      </w:r>
      <w:r w:rsidR="00626C60">
        <w:fldChar w:fldCharType="separate"/>
      </w:r>
      <w:r w:rsidR="008B4641">
        <w:t>[2]</w:t>
      </w:r>
      <w:r w:rsidR="00626C60">
        <w:fldChar w:fldCharType="end"/>
      </w:r>
      <w:r w:rsidR="008B4641">
        <w:t>.</w:t>
      </w:r>
    </w:p>
    <w:p w:rsidR="00D86505" w:rsidRPr="00D86505" w:rsidRDefault="00D86505" w:rsidP="00D86505">
      <w:pPr>
        <w:ind w:left="720"/>
      </w:pPr>
      <w:r>
        <w:t>One difficulty for opportunistic periodic RS is that the UE would need to blind</w:t>
      </w:r>
      <w:r w:rsidR="008B4641">
        <w:t>ly</w:t>
      </w:r>
      <w:r>
        <w:t xml:space="preserve"> detect if the RS is transmitted or not. </w:t>
      </w:r>
      <w:r w:rsidR="00D5243C">
        <w:t>Besides</w:t>
      </w:r>
      <w:r>
        <w:t xml:space="preserve"> the additional UE complexity, this can be challenging especially given the unfavourable interference condition on the unlicensed carrier. </w:t>
      </w:r>
      <w:r w:rsidR="00533E8D">
        <w:t xml:space="preserve"> An alternative would be to also include a L1 </w:t>
      </w:r>
      <w:proofErr w:type="spellStart"/>
      <w:r w:rsidR="00533E8D">
        <w:t>signaling</w:t>
      </w:r>
      <w:proofErr w:type="spellEnd"/>
      <w:r w:rsidR="00533E8D">
        <w:t xml:space="preserve"> for periodic RS to indicate whether it is transmitted or not. But this essentially becomes the same as the </w:t>
      </w:r>
      <w:proofErr w:type="spellStart"/>
      <w:r w:rsidR="00533E8D">
        <w:t>aperiodic</w:t>
      </w:r>
      <w:proofErr w:type="spellEnd"/>
      <w:r w:rsidR="00533E8D">
        <w:t xml:space="preserve"> RS.</w:t>
      </w:r>
      <w:r w:rsidR="00BB2AEF">
        <w:t xml:space="preserve"> </w:t>
      </w:r>
    </w:p>
    <w:p w:rsidR="00D86505" w:rsidRDefault="00D86505" w:rsidP="00F505F3">
      <w:pPr>
        <w:pStyle w:val="ListParagraph"/>
        <w:numPr>
          <w:ilvl w:val="0"/>
          <w:numId w:val="24"/>
        </w:numPr>
        <w:ind w:firstLineChars="0"/>
        <w:rPr>
          <w:rFonts w:ascii="Times New Roman" w:hAnsi="Times New Roman"/>
          <w:sz w:val="22"/>
        </w:rPr>
      </w:pPr>
      <w:r>
        <w:rPr>
          <w:rFonts w:ascii="Times New Roman" w:hAnsi="Times New Roman"/>
          <w:sz w:val="22"/>
        </w:rPr>
        <w:t>Preamble before data transmission</w:t>
      </w:r>
    </w:p>
    <w:p w:rsidR="00D86505" w:rsidRPr="00D86505" w:rsidRDefault="00D86505" w:rsidP="00D86505">
      <w:pPr>
        <w:ind w:left="720"/>
      </w:pPr>
      <w:r>
        <w:t xml:space="preserve">Preamble can be transmitted before the actual data transmission to allow the UE to perform time/frequency estimation. </w:t>
      </w:r>
      <w:r w:rsidR="000741B0">
        <w:t>This would be similar to Wi-Fi operation.</w:t>
      </w:r>
      <w:r w:rsidR="00533E8D">
        <w:t xml:space="preserve"> This approach would require the preamble design with performance evaluation to ensure the accuracy.</w:t>
      </w:r>
    </w:p>
    <w:p w:rsidR="00D86505" w:rsidRDefault="00D86505" w:rsidP="00F505F3">
      <w:pPr>
        <w:pStyle w:val="ListParagraph"/>
        <w:numPr>
          <w:ilvl w:val="0"/>
          <w:numId w:val="24"/>
        </w:numPr>
        <w:ind w:firstLineChars="0"/>
        <w:rPr>
          <w:rFonts w:ascii="Times New Roman" w:hAnsi="Times New Roman"/>
          <w:sz w:val="22"/>
        </w:rPr>
      </w:pPr>
      <w:r>
        <w:rPr>
          <w:rFonts w:ascii="Times New Roman" w:hAnsi="Times New Roman"/>
          <w:sz w:val="22"/>
        </w:rPr>
        <w:t>Opportunistic time and frequency estimation</w:t>
      </w:r>
    </w:p>
    <w:p w:rsidR="000741B0" w:rsidRDefault="000741B0" w:rsidP="000741B0">
      <w:pPr>
        <w:ind w:left="720"/>
      </w:pPr>
      <w:r>
        <w:t xml:space="preserve">By “opportunistic”, it means that the time and frequency estimation does not depend on any periodic signal, and it is done whenever the UE receives </w:t>
      </w:r>
      <w:r w:rsidR="008B4641">
        <w:t xml:space="preserve">any </w:t>
      </w:r>
      <w:r>
        <w:t xml:space="preserve">signals from the </w:t>
      </w:r>
      <w:proofErr w:type="spellStart"/>
      <w:r>
        <w:t>eNB</w:t>
      </w:r>
      <w:proofErr w:type="spellEnd"/>
      <w:r>
        <w:t xml:space="preserve">. These signals could include e.g. the reservation signal, the RS when the </w:t>
      </w:r>
      <w:proofErr w:type="spellStart"/>
      <w:r>
        <w:t>eNB</w:t>
      </w:r>
      <w:proofErr w:type="spellEnd"/>
      <w:r>
        <w:t xml:space="preserve"> is transmitting, the DMRS and the data transmission when the UE is receiving a packet. Considering that the UE may not receive anything for a long time, a timer would be necessary for the </w:t>
      </w:r>
      <w:proofErr w:type="spellStart"/>
      <w:r>
        <w:t>eNB</w:t>
      </w:r>
      <w:proofErr w:type="spellEnd"/>
      <w:r>
        <w:t xml:space="preserve"> and the UE to determine whether the UE is out of sync or not. Naturally this approach may not perform as good as the other two approaches because fewer types of signals can be used for time/frequency estimation purpose. </w:t>
      </w:r>
      <w:r w:rsidR="005F39E3">
        <w:t xml:space="preserve">Nonetheless, </w:t>
      </w:r>
      <w:r w:rsidR="005D4BEA">
        <w:t>a similar approach has been adopted for LTE UL and it has provided adequate performance.</w:t>
      </w:r>
      <w:r w:rsidR="005F39E3">
        <w:t xml:space="preserve"> </w:t>
      </w:r>
      <w:r w:rsidR="00D5243C">
        <w:t>It</w:t>
      </w:r>
      <w:r w:rsidR="005F39E3">
        <w:t xml:space="preserve"> may mean that a denser RS pattern may be needed to achieve the desired accuracy.</w:t>
      </w:r>
    </w:p>
    <w:p w:rsidR="005D4BEA" w:rsidRDefault="005D4BEA" w:rsidP="005D4BEA">
      <w:r>
        <w:lastRenderedPageBreak/>
        <w:t>A combination of the above approaches is also possible.</w:t>
      </w:r>
      <w:r w:rsidR="008B4641">
        <w:t xml:space="preserve"> These options need to be carefully evaluated and compared.</w:t>
      </w:r>
    </w:p>
    <w:p w:rsidR="005D4BEA" w:rsidRPr="000741B0" w:rsidRDefault="005D4BEA" w:rsidP="005D4BEA"/>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062B2A">
        <w:rPr>
          <w:color w:val="000000"/>
          <w:lang w:val="en-US" w:eastAsia="zh-CN"/>
        </w:rPr>
        <w:t>how to support AGC setting and</w:t>
      </w:r>
      <w:r w:rsidR="00771FFE">
        <w:rPr>
          <w:color w:val="000000"/>
          <w:lang w:val="en-US" w:eastAsia="zh-CN"/>
        </w:rPr>
        <w:t xml:space="preserve"> fine time and frequency estimation in LAA.</w:t>
      </w:r>
    </w:p>
    <w:p w:rsidR="00062B2A" w:rsidRDefault="00062B2A" w:rsidP="00902729">
      <w:pPr>
        <w:rPr>
          <w:color w:val="000000"/>
          <w:lang w:val="en-US" w:eastAsia="zh-CN"/>
        </w:rPr>
      </w:pPr>
      <w:r>
        <w:rPr>
          <w:color w:val="000000"/>
          <w:lang w:val="en-US" w:eastAsia="zh-CN"/>
        </w:rPr>
        <w:t>For AGC setting, it</w:t>
      </w:r>
      <w:r w:rsidRPr="00062B2A">
        <w:rPr>
          <w:lang w:eastAsia="zh-CN"/>
        </w:rPr>
        <w:t xml:space="preserve"> </w:t>
      </w:r>
      <w:r>
        <w:rPr>
          <w:lang w:eastAsia="zh-CN"/>
        </w:rPr>
        <w:t>may not need additional dedicated signals and may simply rely on existing signals. This should be investigated further.</w:t>
      </w:r>
    </w:p>
    <w:p w:rsidR="00876E21" w:rsidRDefault="00771FFE" w:rsidP="00594FDF">
      <w:r>
        <w:rPr>
          <w:color w:val="000000"/>
          <w:lang w:val="en-US" w:eastAsia="zh-CN"/>
        </w:rPr>
        <w:t xml:space="preserve">For fine time and frequency estimation, three </w:t>
      </w:r>
      <w:r w:rsidR="00062B2A">
        <w:rPr>
          <w:color w:val="000000"/>
          <w:lang w:val="en-US" w:eastAsia="zh-CN"/>
        </w:rPr>
        <w:t xml:space="preserve">categories of approaches </w:t>
      </w:r>
      <w:r>
        <w:rPr>
          <w:color w:val="000000"/>
          <w:lang w:val="en-US" w:eastAsia="zh-CN"/>
        </w:rPr>
        <w:t xml:space="preserve">have been discussed: </w:t>
      </w:r>
      <w:r>
        <w:t>o</w:t>
      </w:r>
      <w:r w:rsidRPr="00D86505">
        <w:t xml:space="preserve">pportunistic periodic RS and/or </w:t>
      </w:r>
      <w:proofErr w:type="spellStart"/>
      <w:r w:rsidRPr="00D86505">
        <w:t>aperiodic</w:t>
      </w:r>
      <w:proofErr w:type="spellEnd"/>
      <w:r w:rsidRPr="00D86505">
        <w:t xml:space="preserve"> RS</w:t>
      </w:r>
      <w:r>
        <w:t>, preamble before data transmission, and opportunistic time and frequency estimation.</w:t>
      </w:r>
      <w:r w:rsidR="009D2F19">
        <w:t xml:space="preserve"> These approaches should be evaluated further.</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6E5A95" w:rsidRPr="00A0519C" w:rsidRDefault="008B4641" w:rsidP="008B4641">
      <w:pPr>
        <w:numPr>
          <w:ilvl w:val="0"/>
          <w:numId w:val="20"/>
        </w:numPr>
        <w:jc w:val="left"/>
        <w:rPr>
          <w:color w:val="000000"/>
          <w:lang w:eastAsia="zh-CN"/>
        </w:rPr>
      </w:pPr>
      <w:bookmarkStart w:id="10" w:name="_Ref414317486"/>
      <w:r>
        <w:rPr>
          <w:rFonts w:eastAsia="MS Mincho"/>
          <w:iCs/>
          <w:lang w:eastAsia="ja-JP"/>
        </w:rPr>
        <w:t>R1-151072, “</w:t>
      </w:r>
      <w:r w:rsidRPr="008B4641">
        <w:rPr>
          <w:rFonts w:eastAsia="MS Mincho"/>
          <w:iCs/>
          <w:lang w:eastAsia="ja-JP"/>
        </w:rPr>
        <w:t>Measurement and RS Design for LAA</w:t>
      </w:r>
      <w:r>
        <w:rPr>
          <w:rFonts w:eastAsia="MS Mincho"/>
          <w:iCs/>
          <w:lang w:eastAsia="ja-JP"/>
        </w:rPr>
        <w:t xml:space="preserve">,” </w:t>
      </w:r>
      <w:r w:rsidRPr="008B4641">
        <w:rPr>
          <w:rFonts w:eastAsia="MS Mincho"/>
          <w:iCs/>
          <w:lang w:eastAsia="ja-JP"/>
        </w:rPr>
        <w:t>Alcatel-Lucent, Alcatel-Lucent Shanghai Bell</w:t>
      </w:r>
      <w:r>
        <w:rPr>
          <w:rFonts w:eastAsia="MS Mincho"/>
          <w:iCs/>
          <w:lang w:eastAsia="ja-JP"/>
        </w:rPr>
        <w:t>, RAN1-LAA, Mar. 2015.</w:t>
      </w:r>
      <w:bookmarkEnd w:id="10"/>
    </w:p>
    <w:sectPr w:rsidR="006E5A95" w:rsidRPr="00A0519C"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3A8" w:rsidRDefault="002643A8">
      <w:r>
        <w:separator/>
      </w:r>
    </w:p>
  </w:endnote>
  <w:endnote w:type="continuationSeparator" w:id="0">
    <w:p w:rsidR="002643A8" w:rsidRDefault="00264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626C60">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626C60" w:rsidRPr="00217773">
      <w:rPr>
        <w:rStyle w:val="PageNumber"/>
        <w:b/>
        <w:szCs w:val="22"/>
        <w:lang w:val="en-US"/>
      </w:rPr>
      <w:fldChar w:fldCharType="begin"/>
    </w:r>
    <w:r w:rsidRPr="00217773">
      <w:rPr>
        <w:rStyle w:val="PageNumber"/>
        <w:b/>
        <w:szCs w:val="22"/>
        <w:lang w:val="en-US"/>
      </w:rPr>
      <w:instrText xml:space="preserve"> PAGE </w:instrText>
    </w:r>
    <w:r w:rsidR="00626C60" w:rsidRPr="00217773">
      <w:rPr>
        <w:rStyle w:val="PageNumber"/>
        <w:b/>
        <w:szCs w:val="22"/>
        <w:lang w:val="en-US"/>
      </w:rPr>
      <w:fldChar w:fldCharType="separate"/>
    </w:r>
    <w:r w:rsidR="009D2F19">
      <w:rPr>
        <w:rStyle w:val="PageNumber"/>
        <w:b/>
        <w:noProof/>
        <w:szCs w:val="22"/>
        <w:lang w:val="en-US"/>
      </w:rPr>
      <w:t>1</w:t>
    </w:r>
    <w:r w:rsidR="00626C60"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3A8" w:rsidRDefault="002643A8">
      <w:r>
        <w:separator/>
      </w:r>
    </w:p>
  </w:footnote>
  <w:footnote w:type="continuationSeparator" w:id="0">
    <w:p w:rsidR="002643A8" w:rsidRDefault="002643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626C60">
    <w:pPr>
      <w:pStyle w:val="Header"/>
    </w:pPr>
    <w:r w:rsidRPr="00626C6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626C60">
    <w:pPr>
      <w:pStyle w:val="Header"/>
    </w:pPr>
    <w:r w:rsidRPr="00626C6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626C60">
    <w:pPr>
      <w:pStyle w:val="Header"/>
    </w:pPr>
    <w:r w:rsidRPr="00626C6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0">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1">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4">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0"/>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7"/>
  </w:num>
  <w:num w:numId="16">
    <w:abstractNumId w:val="27"/>
  </w:num>
  <w:num w:numId="17">
    <w:abstractNumId w:val="18"/>
  </w:num>
  <w:num w:numId="18">
    <w:abstractNumId w:val="16"/>
  </w:num>
  <w:num w:numId="19">
    <w:abstractNumId w:val="25"/>
  </w:num>
  <w:num w:numId="20">
    <w:abstractNumId w:val="15"/>
  </w:num>
  <w:num w:numId="21">
    <w:abstractNumId w:val="11"/>
  </w:num>
  <w:num w:numId="22">
    <w:abstractNumId w:val="10"/>
  </w:num>
  <w:num w:numId="23">
    <w:abstractNumId w:val="12"/>
  </w:num>
  <w:num w:numId="24">
    <w:abstractNumId w:val="14"/>
  </w:num>
  <w:num w:numId="25">
    <w:abstractNumId w:val="13"/>
  </w:num>
  <w:num w:numId="26">
    <w:abstractNumId w:val="21"/>
  </w:num>
  <w:num w:numId="27">
    <w:abstractNumId w:val="24"/>
  </w:num>
  <w:num w:numId="28">
    <w:abstractNumId w:val="2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1843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2A"/>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3A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5B13"/>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5F6B"/>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6C60"/>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641"/>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F19"/>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1F69"/>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2AEF"/>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17D1"/>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A3305-715E-485D-955B-5ED9FB2F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3</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222</cp:revision>
  <cp:lastPrinted>2015-01-26T11:07:00Z</cp:lastPrinted>
  <dcterms:created xsi:type="dcterms:W3CDTF">2015-01-26T09:16:00Z</dcterms:created>
  <dcterms:modified xsi:type="dcterms:W3CDTF">2015-03-18T03:05:00Z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